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DB" w:rsidRPr="00802EF5" w:rsidRDefault="00AF6FDB" w:rsidP="00802EF5">
      <w:pPr>
        <w:pStyle w:val="Heading1"/>
        <w:spacing w:before="0" w:after="240"/>
      </w:pPr>
      <w:r w:rsidRPr="00AF6FDB">
        <w:t>Center for Persons with Disabilities Summary of 5-Year Work plan Goals and Objectives</w:t>
      </w:r>
    </w:p>
    <w:tbl>
      <w:tblPr>
        <w:tblStyle w:val="TableGrid"/>
        <w:tblW w:w="0" w:type="auto"/>
        <w:tblCellMar>
          <w:top w:w="58" w:type="dxa"/>
          <w:left w:w="115" w:type="dxa"/>
          <w:bottom w:w="58" w:type="dxa"/>
          <w:right w:w="115" w:type="dxa"/>
        </w:tblCellMar>
        <w:tblLook w:val="04A0" w:firstRow="1" w:lastRow="0" w:firstColumn="1" w:lastColumn="0" w:noHBand="0" w:noVBand="1"/>
        <w:tblDescription w:val="The data in this table lists goals and objectives of the CPD 5-year work plan"/>
      </w:tblPr>
      <w:tblGrid>
        <w:gridCol w:w="12950"/>
      </w:tblGrid>
      <w:tr w:rsidR="00AF6FDB" w:rsidRPr="00AF6FDB" w:rsidTr="00940362">
        <w:tc>
          <w:tcPr>
            <w:tcW w:w="12950" w:type="dxa"/>
            <w:shd w:val="clear" w:color="auto" w:fill="A6A6A6" w:themeFill="background1" w:themeFillShade="A6"/>
          </w:tcPr>
          <w:p w:rsidR="00AF6FDB" w:rsidRPr="00EA4068" w:rsidRDefault="00AF6FDB" w:rsidP="00AF6FDB">
            <w:pPr>
              <w:rPr>
                <w:rFonts w:cstheme="minorHAnsi"/>
                <w:b/>
                <w:bCs/>
                <w:sz w:val="24"/>
                <w:szCs w:val="24"/>
              </w:rPr>
            </w:pPr>
            <w:r w:rsidRPr="00AF6FDB">
              <w:rPr>
                <w:rFonts w:cstheme="minorHAnsi"/>
                <w:b/>
                <w:bCs/>
                <w:sz w:val="24"/>
                <w:szCs w:val="24"/>
              </w:rPr>
              <w:t xml:space="preserve">GOAL 1 – HEALTH CARE: </w:t>
            </w:r>
            <w:r w:rsidRPr="00AF6FDB">
              <w:rPr>
                <w:rFonts w:cstheme="minorHAnsi"/>
                <w:sz w:val="24"/>
                <w:szCs w:val="24"/>
              </w:rPr>
              <w:t xml:space="preserve">Improve the quality of and access to healthcare services for individuals with I/DD and their families, including those who are from culturally and linguistically diverse (CLD) backgrounds. </w:t>
            </w:r>
          </w:p>
        </w:tc>
      </w:tr>
      <w:tr w:rsidR="00AF6FDB" w:rsidRPr="00AF6FDB" w:rsidTr="00940362">
        <w:tc>
          <w:tcPr>
            <w:tcW w:w="12950" w:type="dxa"/>
          </w:tcPr>
          <w:p w:rsidR="00AF6FDB" w:rsidRPr="00EA4068" w:rsidRDefault="00AF6FDB" w:rsidP="00802EF5">
            <w:pPr>
              <w:pStyle w:val="Body"/>
              <w:rPr>
                <w:rFonts w:asciiTheme="minorHAnsi" w:hAnsiTheme="minorHAnsi" w:cstheme="minorHAnsi"/>
                <w:bCs/>
              </w:rPr>
            </w:pPr>
            <w:r w:rsidRPr="00EA4068">
              <w:rPr>
                <w:rFonts w:asciiTheme="minorHAnsi" w:hAnsiTheme="minorHAnsi" w:cstheme="minorHAnsi"/>
                <w:b/>
              </w:rPr>
              <w:t>Objective</w:t>
            </w:r>
            <w:r w:rsidRPr="008832CD">
              <w:rPr>
                <w:rFonts w:asciiTheme="minorHAnsi" w:hAnsiTheme="minorHAnsi" w:cstheme="minorHAnsi"/>
                <w:b/>
              </w:rPr>
              <w:t xml:space="preserve"> </w:t>
            </w:r>
            <w:r w:rsidRPr="008832CD">
              <w:rPr>
                <w:rFonts w:asciiTheme="minorHAnsi" w:hAnsiTheme="minorHAnsi" w:cstheme="minorHAnsi"/>
                <w:b/>
                <w:bCs/>
              </w:rPr>
              <w:t>1.1</w:t>
            </w:r>
            <w:r w:rsidRPr="00AF6FDB">
              <w:rPr>
                <w:rFonts w:asciiTheme="minorHAnsi" w:hAnsiTheme="minorHAnsi" w:cstheme="minorHAnsi"/>
              </w:rPr>
              <w:t xml:space="preserve"> Build the knowledge and skills of 180 long-term trainees (including a minimum of 10 advocates with disabilities or their family members) in the Utah Regional Leadership Education in Neurodevelopmental Disabilities program to provide quality health care services to children and youth with I/DD and their families. </w:t>
            </w:r>
          </w:p>
        </w:tc>
      </w:tr>
      <w:tr w:rsidR="00AF6FDB" w:rsidRPr="00AF6FDB" w:rsidTr="00940362">
        <w:tc>
          <w:tcPr>
            <w:tcW w:w="12950" w:type="dxa"/>
          </w:tcPr>
          <w:p w:rsidR="00AF6FDB" w:rsidRPr="00AF6FDB" w:rsidRDefault="00AF6FDB" w:rsidP="00802EF5">
            <w:pPr>
              <w:pStyle w:val="Body"/>
              <w:rPr>
                <w:rFonts w:asciiTheme="minorHAnsi" w:hAnsiTheme="minorHAnsi" w:cstheme="minorHAnsi"/>
              </w:rPr>
            </w:pPr>
            <w:r w:rsidRPr="00EA4068">
              <w:rPr>
                <w:rFonts w:asciiTheme="minorHAnsi" w:hAnsiTheme="minorHAnsi" w:cstheme="minorHAnsi"/>
                <w:b/>
              </w:rPr>
              <w:t>Objective</w:t>
            </w:r>
            <w:r w:rsidRPr="00AF6FDB">
              <w:rPr>
                <w:rFonts w:asciiTheme="minorHAnsi" w:hAnsiTheme="minorHAnsi" w:cstheme="minorHAnsi"/>
              </w:rPr>
              <w:t xml:space="preserve"> </w:t>
            </w:r>
            <w:r w:rsidRPr="00AF6FDB">
              <w:rPr>
                <w:rFonts w:asciiTheme="minorHAnsi" w:hAnsiTheme="minorHAnsi" w:cstheme="minorHAnsi"/>
                <w:b/>
                <w:bCs/>
              </w:rPr>
              <w:t>1.2</w:t>
            </w:r>
            <w:r w:rsidRPr="00AF6FDB">
              <w:rPr>
                <w:rFonts w:asciiTheme="minorHAnsi" w:hAnsiTheme="minorHAnsi" w:cstheme="minorHAnsi"/>
              </w:rPr>
              <w:t xml:space="preserve"> Increase the knowledge of university students through infusion of disability material into 10 health discipline’s curricula across 3 universities. </w:t>
            </w:r>
          </w:p>
        </w:tc>
      </w:tr>
      <w:tr w:rsidR="00AF6FDB" w:rsidRPr="00AF6FDB" w:rsidTr="00940362">
        <w:tc>
          <w:tcPr>
            <w:tcW w:w="12950" w:type="dxa"/>
          </w:tcPr>
          <w:p w:rsidR="00AF6FDB" w:rsidRPr="00AF6FDB" w:rsidRDefault="00AF6FDB" w:rsidP="00AF6FDB">
            <w:pPr>
              <w:rPr>
                <w:rFonts w:cstheme="minorHAnsi"/>
                <w:sz w:val="24"/>
                <w:szCs w:val="24"/>
              </w:rPr>
            </w:pPr>
            <w:r w:rsidRPr="00EA4068">
              <w:rPr>
                <w:rFonts w:cstheme="minorHAnsi"/>
                <w:b/>
                <w:sz w:val="24"/>
                <w:szCs w:val="24"/>
              </w:rPr>
              <w:t>Objective</w:t>
            </w:r>
            <w:r w:rsidRPr="00AF6FDB">
              <w:rPr>
                <w:rFonts w:cstheme="minorHAnsi"/>
                <w:sz w:val="24"/>
                <w:szCs w:val="24"/>
              </w:rPr>
              <w:t xml:space="preserve"> </w:t>
            </w:r>
            <w:r w:rsidRPr="00AF6FDB">
              <w:rPr>
                <w:rFonts w:cstheme="minorHAnsi"/>
                <w:b/>
                <w:bCs/>
                <w:sz w:val="24"/>
                <w:szCs w:val="24"/>
              </w:rPr>
              <w:t>1.3</w:t>
            </w:r>
            <w:r w:rsidRPr="00AF6FDB">
              <w:rPr>
                <w:rFonts w:cstheme="minorHAnsi"/>
                <w:sz w:val="24"/>
                <w:szCs w:val="24"/>
              </w:rPr>
              <w:t xml:space="preserve"> Increase knowledge and skills of interdisciplinary practices and collaborative health care models through shared interdepartmental experiences for 50 preservice undergraduate and graduate students.</w:t>
            </w:r>
          </w:p>
        </w:tc>
      </w:tr>
      <w:tr w:rsidR="00AF6FDB" w:rsidRPr="00AF6FDB" w:rsidTr="00940362">
        <w:tc>
          <w:tcPr>
            <w:tcW w:w="12950" w:type="dxa"/>
          </w:tcPr>
          <w:p w:rsidR="00AF6FDB" w:rsidRPr="00EA4068" w:rsidRDefault="00AF6FDB" w:rsidP="00802EF5">
            <w:pPr>
              <w:pStyle w:val="ListParagraph"/>
              <w:ind w:left="0"/>
              <w:rPr>
                <w:rFonts w:asciiTheme="minorHAnsi" w:hAnsiTheme="minorHAnsi" w:cstheme="minorHAnsi"/>
              </w:rPr>
            </w:pPr>
            <w:r w:rsidRPr="00EA4068">
              <w:rPr>
                <w:rFonts w:asciiTheme="minorHAnsi" w:hAnsiTheme="minorHAnsi" w:cstheme="minorHAnsi"/>
                <w:b/>
              </w:rPr>
              <w:t>Objective</w:t>
            </w:r>
            <w:r w:rsidRPr="00AF6FDB">
              <w:rPr>
                <w:rFonts w:asciiTheme="minorHAnsi" w:hAnsiTheme="minorHAnsi" w:cstheme="minorHAnsi"/>
              </w:rPr>
              <w:t xml:space="preserve"> </w:t>
            </w:r>
            <w:r w:rsidRPr="00AF6FDB">
              <w:rPr>
                <w:rFonts w:asciiTheme="minorHAnsi" w:hAnsiTheme="minorHAnsi" w:cstheme="minorHAnsi"/>
                <w:b/>
                <w:bCs/>
              </w:rPr>
              <w:t xml:space="preserve">1.4 </w:t>
            </w:r>
            <w:r w:rsidRPr="00AF6FDB">
              <w:rPr>
                <w:rFonts w:asciiTheme="minorHAnsi" w:hAnsiTheme="minorHAnsi" w:cstheme="minorHAnsi"/>
              </w:rPr>
              <w:t>Provide interdisciplinary evidence-based culturally sensitive diagnostic evaluations and medical services to 2500 children and adults with I/DD and their families each year.</w:t>
            </w:r>
          </w:p>
        </w:tc>
      </w:tr>
      <w:tr w:rsidR="00AF6FDB" w:rsidRPr="00AF6FDB" w:rsidTr="00940362">
        <w:tc>
          <w:tcPr>
            <w:tcW w:w="12950" w:type="dxa"/>
          </w:tcPr>
          <w:p w:rsidR="00AF6FDB" w:rsidRPr="00AF6FDB" w:rsidRDefault="00AF6FDB" w:rsidP="00802EF5">
            <w:pPr>
              <w:rPr>
                <w:rFonts w:cstheme="minorHAnsi"/>
                <w:sz w:val="24"/>
                <w:szCs w:val="24"/>
              </w:rPr>
            </w:pPr>
            <w:r w:rsidRPr="00EA4068">
              <w:rPr>
                <w:rFonts w:cstheme="minorHAnsi"/>
                <w:b/>
                <w:sz w:val="24"/>
                <w:szCs w:val="24"/>
              </w:rPr>
              <w:t>Objective</w:t>
            </w:r>
            <w:r w:rsidR="00802EF5">
              <w:rPr>
                <w:rFonts w:cstheme="minorHAnsi"/>
                <w:b/>
                <w:sz w:val="24"/>
                <w:szCs w:val="24"/>
              </w:rPr>
              <w:t xml:space="preserve"> </w:t>
            </w:r>
            <w:r w:rsidRPr="00AF6FDB">
              <w:rPr>
                <w:rFonts w:cstheme="minorHAnsi"/>
                <w:b/>
                <w:bCs/>
                <w:sz w:val="24"/>
                <w:szCs w:val="24"/>
              </w:rPr>
              <w:t xml:space="preserve">1.5 </w:t>
            </w:r>
            <w:r w:rsidRPr="00AF6FDB">
              <w:rPr>
                <w:rFonts w:cstheme="minorHAnsi"/>
                <w:sz w:val="24"/>
                <w:szCs w:val="24"/>
              </w:rPr>
              <w:t>Build health promotion and wellness resources to provide 500 people with I/DD and their families including those from culturally and linguistically diverse communities a set of preventative health supports.</w:t>
            </w:r>
          </w:p>
        </w:tc>
      </w:tr>
      <w:tr w:rsidR="00AF6FDB" w:rsidRPr="00AF6FDB" w:rsidTr="00940362">
        <w:tc>
          <w:tcPr>
            <w:tcW w:w="12950" w:type="dxa"/>
          </w:tcPr>
          <w:p w:rsidR="00AF6FDB" w:rsidRPr="00EA4068" w:rsidRDefault="00AF6FDB" w:rsidP="00802EF5">
            <w:pPr>
              <w:pStyle w:val="Body"/>
              <w:rPr>
                <w:rFonts w:asciiTheme="minorHAnsi" w:hAnsiTheme="minorHAnsi" w:cstheme="minorHAnsi"/>
              </w:rPr>
            </w:pPr>
            <w:r w:rsidRPr="00EA4068">
              <w:rPr>
                <w:rFonts w:asciiTheme="minorHAnsi" w:hAnsiTheme="minorHAnsi" w:cstheme="minorHAnsi"/>
                <w:b/>
              </w:rPr>
              <w:t>Objective</w:t>
            </w:r>
            <w:r w:rsidRPr="00AF6FDB">
              <w:rPr>
                <w:rFonts w:asciiTheme="minorHAnsi" w:hAnsiTheme="minorHAnsi" w:cstheme="minorHAnsi"/>
              </w:rPr>
              <w:t xml:space="preserve"> </w:t>
            </w:r>
            <w:r w:rsidRPr="00AF6FDB">
              <w:rPr>
                <w:rFonts w:asciiTheme="minorHAnsi" w:hAnsiTheme="minorHAnsi" w:cstheme="minorHAnsi"/>
                <w:b/>
                <w:bCs/>
              </w:rPr>
              <w:t>1.6</w:t>
            </w:r>
            <w:r w:rsidRPr="00AF6FDB">
              <w:rPr>
                <w:rFonts w:asciiTheme="minorHAnsi" w:hAnsiTheme="minorHAnsi" w:cstheme="minorHAnsi"/>
              </w:rPr>
              <w:t xml:space="preserve"> Engage in 5 state level policy change initiatives designed to support the development of health care solutions for individuals with I/DD and their families and to increase awareness and knowledge of high priority policy issues.</w:t>
            </w:r>
          </w:p>
        </w:tc>
      </w:tr>
      <w:tr w:rsidR="00AF6FDB" w:rsidRPr="00AF6FDB" w:rsidTr="00940362">
        <w:tc>
          <w:tcPr>
            <w:tcW w:w="12950" w:type="dxa"/>
          </w:tcPr>
          <w:p w:rsidR="00AF6FDB" w:rsidRPr="00AF6FDB" w:rsidRDefault="00AF6FDB" w:rsidP="00802EF5">
            <w:pPr>
              <w:rPr>
                <w:rFonts w:cstheme="minorHAnsi"/>
                <w:sz w:val="24"/>
                <w:szCs w:val="24"/>
              </w:rPr>
            </w:pPr>
            <w:r w:rsidRPr="00EA4068">
              <w:rPr>
                <w:rFonts w:cstheme="minorHAnsi"/>
                <w:b/>
                <w:sz w:val="24"/>
                <w:szCs w:val="24"/>
              </w:rPr>
              <w:t>Objective</w:t>
            </w:r>
            <w:r w:rsidRPr="00AF6FDB">
              <w:rPr>
                <w:rFonts w:cstheme="minorHAnsi"/>
                <w:sz w:val="24"/>
                <w:szCs w:val="24"/>
              </w:rPr>
              <w:t xml:space="preserve"> </w:t>
            </w:r>
            <w:r w:rsidRPr="00AF6FDB">
              <w:rPr>
                <w:rFonts w:cstheme="minorHAnsi"/>
                <w:b/>
                <w:sz w:val="24"/>
                <w:szCs w:val="24"/>
              </w:rPr>
              <w:t>1.7</w:t>
            </w:r>
            <w:r w:rsidRPr="00AF6FDB">
              <w:rPr>
                <w:rFonts w:cstheme="minorHAnsi"/>
                <w:sz w:val="24"/>
                <w:szCs w:val="24"/>
              </w:rPr>
              <w:t xml:space="preserve"> Provide clinically reliable pre-service and professional training on the ADOS-2 and ADI-R.</w:t>
            </w:r>
          </w:p>
        </w:tc>
      </w:tr>
      <w:tr w:rsidR="00AF6FDB" w:rsidRPr="00AF6FDB" w:rsidTr="00940362">
        <w:tc>
          <w:tcPr>
            <w:tcW w:w="12950" w:type="dxa"/>
          </w:tcPr>
          <w:p w:rsidR="00AF6FDB" w:rsidRPr="00EA4068" w:rsidRDefault="00AF6FDB" w:rsidP="00802EF5">
            <w:pPr>
              <w:pStyle w:val="Body"/>
              <w:rPr>
                <w:rFonts w:asciiTheme="minorHAnsi" w:hAnsiTheme="minorHAnsi" w:cstheme="minorHAnsi"/>
              </w:rPr>
            </w:pPr>
            <w:r w:rsidRPr="00EA4068">
              <w:rPr>
                <w:rFonts w:asciiTheme="minorHAnsi" w:hAnsiTheme="minorHAnsi" w:cstheme="minorHAnsi"/>
                <w:b/>
              </w:rPr>
              <w:t>Objective</w:t>
            </w:r>
            <w:r w:rsidRPr="00AF6FDB">
              <w:rPr>
                <w:rFonts w:asciiTheme="minorHAnsi" w:hAnsiTheme="minorHAnsi" w:cstheme="minorHAnsi"/>
              </w:rPr>
              <w:t xml:space="preserve"> </w:t>
            </w:r>
            <w:r w:rsidRPr="00AF6FDB">
              <w:rPr>
                <w:rFonts w:asciiTheme="minorHAnsi" w:hAnsiTheme="minorHAnsi" w:cstheme="minorHAnsi"/>
                <w:b/>
                <w:bCs/>
              </w:rPr>
              <w:t>1.8</w:t>
            </w:r>
            <w:r w:rsidRPr="00AF6FDB">
              <w:rPr>
                <w:rFonts w:asciiTheme="minorHAnsi" w:hAnsiTheme="minorHAnsi" w:cstheme="minorHAnsi"/>
              </w:rPr>
              <w:t xml:space="preserve"> Improve the knowledge</w:t>
            </w:r>
            <w:r>
              <w:rPr>
                <w:rFonts w:asciiTheme="minorHAnsi" w:hAnsiTheme="minorHAnsi" w:cstheme="minorHAnsi"/>
              </w:rPr>
              <w:t xml:space="preserve"> </w:t>
            </w:r>
            <w:r w:rsidRPr="00AF6FDB">
              <w:rPr>
                <w:rFonts w:asciiTheme="minorHAnsi" w:hAnsiTheme="minorHAnsi" w:cstheme="minorHAnsi"/>
              </w:rPr>
              <w:t xml:space="preserve">and skills of 1750 health care professionals and lay health workers (e.g., </w:t>
            </w:r>
            <w:proofErr w:type="spellStart"/>
            <w:r w:rsidRPr="00AF6FDB">
              <w:rPr>
                <w:rFonts w:asciiTheme="minorHAnsi" w:hAnsiTheme="minorHAnsi" w:cstheme="minorHAnsi"/>
                <w:i/>
                <w:iCs/>
              </w:rPr>
              <w:t>promotoras</w:t>
            </w:r>
            <w:proofErr w:type="spellEnd"/>
            <w:r w:rsidRPr="00AF6FDB">
              <w:rPr>
                <w:rFonts w:asciiTheme="minorHAnsi" w:hAnsiTheme="minorHAnsi" w:cstheme="minorHAnsi"/>
                <w:i/>
                <w:iCs/>
              </w:rPr>
              <w:t>)</w:t>
            </w:r>
            <w:r w:rsidRPr="00AF6FDB">
              <w:rPr>
                <w:rFonts w:asciiTheme="minorHAnsi" w:hAnsiTheme="minorHAnsi" w:cstheme="minorHAnsi"/>
              </w:rPr>
              <w:t xml:space="preserve"> to provide health care services to individuals with I/DD and their families.</w:t>
            </w:r>
          </w:p>
        </w:tc>
      </w:tr>
      <w:tr w:rsidR="00AF6FDB" w:rsidRPr="00AF6FDB" w:rsidTr="00940362">
        <w:tc>
          <w:tcPr>
            <w:tcW w:w="12950" w:type="dxa"/>
          </w:tcPr>
          <w:p w:rsidR="00AF6FDB" w:rsidRPr="00AF6FDB" w:rsidRDefault="00AF6FDB" w:rsidP="00802EF5">
            <w:pPr>
              <w:rPr>
                <w:rFonts w:cstheme="minorHAnsi"/>
                <w:sz w:val="24"/>
                <w:szCs w:val="24"/>
              </w:rPr>
            </w:pPr>
            <w:r w:rsidRPr="00802EF5">
              <w:rPr>
                <w:rFonts w:cstheme="minorHAnsi"/>
                <w:b/>
                <w:sz w:val="24"/>
                <w:szCs w:val="24"/>
              </w:rPr>
              <w:t>Objective</w:t>
            </w:r>
            <w:r>
              <w:rPr>
                <w:rFonts w:cstheme="minorHAnsi"/>
                <w:b/>
                <w:sz w:val="24"/>
                <w:szCs w:val="24"/>
              </w:rPr>
              <w:t xml:space="preserve"> 1.9</w:t>
            </w:r>
            <w:r w:rsidRPr="00AF6FDB">
              <w:rPr>
                <w:rFonts w:cstheme="minorHAnsi"/>
                <w:sz w:val="24"/>
                <w:szCs w:val="24"/>
              </w:rPr>
              <w:t xml:space="preserve"> Increase the access of 10 culturally and linguistically diverse communities to appropriate health care services.</w:t>
            </w:r>
          </w:p>
        </w:tc>
      </w:tr>
      <w:tr w:rsidR="00AF6FDB" w:rsidRPr="00AF6FDB" w:rsidTr="00940362">
        <w:tc>
          <w:tcPr>
            <w:tcW w:w="12950" w:type="dxa"/>
          </w:tcPr>
          <w:p w:rsidR="00AF6FDB" w:rsidRPr="00AF6FDB" w:rsidRDefault="00AF6FDB" w:rsidP="00802EF5">
            <w:pPr>
              <w:rPr>
                <w:rFonts w:cstheme="minorHAnsi"/>
                <w:sz w:val="24"/>
                <w:szCs w:val="24"/>
              </w:rPr>
            </w:pPr>
            <w:r w:rsidRPr="00802EF5">
              <w:rPr>
                <w:rFonts w:cstheme="minorHAnsi"/>
                <w:b/>
                <w:sz w:val="24"/>
                <w:szCs w:val="24"/>
              </w:rPr>
              <w:t>Objective</w:t>
            </w:r>
            <w:r w:rsidRPr="00AF6FDB">
              <w:rPr>
                <w:rFonts w:cstheme="minorHAnsi"/>
                <w:sz w:val="24"/>
                <w:szCs w:val="24"/>
              </w:rPr>
              <w:t xml:space="preserve"> </w:t>
            </w:r>
            <w:r w:rsidRPr="00AF6FDB">
              <w:rPr>
                <w:rFonts w:cstheme="minorHAnsi"/>
                <w:b/>
                <w:bCs/>
                <w:sz w:val="24"/>
                <w:szCs w:val="24"/>
              </w:rPr>
              <w:t>1.10</w:t>
            </w:r>
            <w:r w:rsidRPr="00AF6FDB">
              <w:rPr>
                <w:rFonts w:cstheme="minorHAnsi"/>
                <w:sz w:val="24"/>
                <w:szCs w:val="24"/>
              </w:rPr>
              <w:t xml:space="preserve"> Increase knowledge and implementation of care coordination through access to information, resources, tools, expert advice and peer-to-peer learning.</w:t>
            </w:r>
          </w:p>
        </w:tc>
      </w:tr>
      <w:tr w:rsidR="00AF6FDB" w:rsidRPr="00AF6FDB" w:rsidTr="00940362">
        <w:tc>
          <w:tcPr>
            <w:tcW w:w="12950" w:type="dxa"/>
            <w:shd w:val="clear" w:color="auto" w:fill="A6A6A6" w:themeFill="background1" w:themeFillShade="A6"/>
          </w:tcPr>
          <w:p w:rsidR="00AF6FDB" w:rsidRPr="008832CD" w:rsidRDefault="00B9507D" w:rsidP="00AF6FDB">
            <w:pPr>
              <w:rPr>
                <w:rFonts w:cstheme="minorHAnsi"/>
                <w:sz w:val="24"/>
                <w:szCs w:val="24"/>
              </w:rPr>
            </w:pPr>
            <w:r>
              <w:rPr>
                <w:rFonts w:cstheme="minorHAnsi"/>
                <w:b/>
                <w:bCs/>
                <w:sz w:val="24"/>
                <w:szCs w:val="24"/>
              </w:rPr>
              <w:t>GOAL</w:t>
            </w:r>
            <w:r w:rsidR="004337BF">
              <w:rPr>
                <w:rFonts w:cstheme="minorHAnsi"/>
                <w:b/>
                <w:bCs/>
                <w:sz w:val="24"/>
                <w:szCs w:val="24"/>
              </w:rPr>
              <w:t xml:space="preserve"> 2</w:t>
            </w:r>
            <w:r w:rsidR="008832CD" w:rsidRPr="008832CD">
              <w:rPr>
                <w:rFonts w:cstheme="minorHAnsi"/>
                <w:b/>
                <w:bCs/>
                <w:sz w:val="24"/>
                <w:szCs w:val="24"/>
              </w:rPr>
              <w:t xml:space="preserve"> – MENTAL HEALTH: </w:t>
            </w:r>
            <w:r w:rsidR="008832CD" w:rsidRPr="008832CD">
              <w:rPr>
                <w:rFonts w:cstheme="minorHAnsi"/>
                <w:sz w:val="24"/>
                <w:szCs w:val="24"/>
              </w:rPr>
              <w:t>Improve the access to and quality of mental health services and supports for persons with intellectual/developmental disabilities and their families/caretakers including those who are CLD through research, training, and information dissemination.</w:t>
            </w:r>
          </w:p>
        </w:tc>
      </w:tr>
      <w:tr w:rsidR="00AF6FDB" w:rsidRPr="00AF6FDB" w:rsidTr="00940362">
        <w:tc>
          <w:tcPr>
            <w:tcW w:w="12950" w:type="dxa"/>
          </w:tcPr>
          <w:p w:rsidR="00AF6FDB" w:rsidRPr="008B30DC" w:rsidRDefault="00802EF5" w:rsidP="00AF6FDB">
            <w:pPr>
              <w:rPr>
                <w:sz w:val="24"/>
                <w:szCs w:val="24"/>
              </w:rPr>
            </w:pPr>
            <w:r w:rsidRPr="008B30DC">
              <w:rPr>
                <w:rFonts w:cstheme="minorHAnsi"/>
                <w:b/>
                <w:sz w:val="24"/>
                <w:szCs w:val="24"/>
              </w:rPr>
              <w:lastRenderedPageBreak/>
              <w:t xml:space="preserve">Objective 2.1 </w:t>
            </w:r>
            <w:r w:rsidRPr="008B30DC">
              <w:rPr>
                <w:rFonts w:cstheme="minorHAnsi"/>
                <w:sz w:val="24"/>
                <w:szCs w:val="24"/>
              </w:rPr>
              <w:t xml:space="preserve">Obtain and analyze Qualitative and quantitative data </w:t>
            </w:r>
            <w:r w:rsidRPr="008B30DC">
              <w:rPr>
                <w:sz w:val="24"/>
                <w:szCs w:val="24"/>
              </w:rPr>
              <w:t>regarding mental health issues for people with I/DD nationally with specific focus on comparative analyses in UT with focus on evidence-based supports and issues of service access while considering cultural/ linguistic diversity (CLD) and rural issues.</w:t>
            </w:r>
          </w:p>
        </w:tc>
      </w:tr>
      <w:tr w:rsidR="00AF6FDB" w:rsidRPr="00AF6FDB" w:rsidTr="00940362">
        <w:tc>
          <w:tcPr>
            <w:tcW w:w="12950" w:type="dxa"/>
          </w:tcPr>
          <w:p w:rsidR="00AF6FDB" w:rsidRPr="008B30DC" w:rsidRDefault="00802EF5" w:rsidP="00AF6FDB">
            <w:pPr>
              <w:rPr>
                <w:sz w:val="24"/>
                <w:szCs w:val="24"/>
              </w:rPr>
            </w:pPr>
            <w:r w:rsidRPr="008B30DC">
              <w:rPr>
                <w:rFonts w:cstheme="minorHAnsi"/>
                <w:b/>
                <w:sz w:val="24"/>
                <w:szCs w:val="24"/>
              </w:rPr>
              <w:t xml:space="preserve">Objective 2.2 </w:t>
            </w:r>
            <w:r w:rsidRPr="008B30DC">
              <w:rPr>
                <w:rFonts w:cstheme="minorHAnsi"/>
                <w:sz w:val="24"/>
                <w:szCs w:val="24"/>
              </w:rPr>
              <w:t>Increase the capacity of four preservice training programs (psychology, social work, family counseling, and school counseling) to prepare students to work more effectively with individuals with I/DD and their families who have mental health concerns while considering CLD (cultural/linguistic diversity) and rural service deliver issues.</w:t>
            </w:r>
          </w:p>
        </w:tc>
      </w:tr>
      <w:tr w:rsidR="00AF6FDB" w:rsidRPr="00AF6FDB" w:rsidTr="00940362">
        <w:tc>
          <w:tcPr>
            <w:tcW w:w="12950" w:type="dxa"/>
          </w:tcPr>
          <w:p w:rsidR="00AF6FDB" w:rsidRPr="008B30DC" w:rsidRDefault="00802EF5" w:rsidP="00AF6FDB">
            <w:pPr>
              <w:rPr>
                <w:sz w:val="24"/>
                <w:szCs w:val="24"/>
              </w:rPr>
            </w:pPr>
            <w:r w:rsidRPr="008B30DC">
              <w:rPr>
                <w:rFonts w:cstheme="minorHAnsi"/>
                <w:b/>
                <w:sz w:val="24"/>
                <w:szCs w:val="24"/>
              </w:rPr>
              <w:t xml:space="preserve">Objective 2.3 </w:t>
            </w:r>
            <w:r w:rsidRPr="008B30DC">
              <w:rPr>
                <w:rFonts w:cstheme="minorHAnsi"/>
                <w:sz w:val="24"/>
                <w:szCs w:val="24"/>
              </w:rPr>
              <w:t>Identify (or create and disseminate) a total of at least 5 high quality CEU opportunities to increase knowledge and skills of mental health professionals, including CLD issues, in working with persons with I/DD and their family members.</w:t>
            </w:r>
          </w:p>
        </w:tc>
      </w:tr>
      <w:tr w:rsidR="00AF6FDB" w:rsidRPr="00AF6FDB" w:rsidTr="00940362">
        <w:tc>
          <w:tcPr>
            <w:tcW w:w="12950" w:type="dxa"/>
          </w:tcPr>
          <w:p w:rsidR="00AF6FDB" w:rsidRPr="008B30DC" w:rsidRDefault="00802EF5" w:rsidP="008B30DC">
            <w:pPr>
              <w:pStyle w:val="Body"/>
              <w:widowControl w:val="0"/>
              <w:rPr>
                <w:rFonts w:asciiTheme="minorHAnsi" w:hAnsiTheme="minorHAnsi"/>
              </w:rPr>
            </w:pPr>
            <w:r w:rsidRPr="008B30DC">
              <w:rPr>
                <w:rFonts w:cstheme="minorHAnsi"/>
                <w:b/>
              </w:rPr>
              <w:t xml:space="preserve">Objective 2.4 </w:t>
            </w:r>
            <w:r w:rsidRPr="008B30DC">
              <w:rPr>
                <w:rFonts w:asciiTheme="minorHAnsi" w:hAnsiTheme="minorHAnsi" w:cstheme="minorHAnsi"/>
              </w:rPr>
              <w:t xml:space="preserve">Using </w:t>
            </w:r>
            <w:r w:rsidR="008B30DC" w:rsidRPr="008B30DC">
              <w:rPr>
                <w:rFonts w:asciiTheme="minorHAnsi" w:hAnsiTheme="minorHAnsi"/>
              </w:rPr>
              <w:t xml:space="preserve">the state of mental health in Utah report (Objective 2.1), convene a summit of mental health providers, I/DD stakeholders and individuals with I/DD and their families to discuss Utah challenges, including issues of providing evidence-based practices that include CLD and rural issues to individuals with I/DD and their families.  </w:t>
            </w:r>
          </w:p>
        </w:tc>
      </w:tr>
      <w:tr w:rsidR="00AF6FDB" w:rsidRPr="00AF6FDB" w:rsidTr="00940362">
        <w:tc>
          <w:tcPr>
            <w:tcW w:w="12950" w:type="dxa"/>
          </w:tcPr>
          <w:p w:rsidR="00AF6FDB" w:rsidRPr="008B30DC" w:rsidRDefault="008B30DC" w:rsidP="00AF6FDB">
            <w:pPr>
              <w:rPr>
                <w:sz w:val="24"/>
                <w:szCs w:val="24"/>
              </w:rPr>
            </w:pPr>
            <w:r w:rsidRPr="008B30DC">
              <w:rPr>
                <w:rFonts w:cstheme="minorHAnsi"/>
                <w:b/>
                <w:sz w:val="24"/>
                <w:szCs w:val="24"/>
              </w:rPr>
              <w:t xml:space="preserve">Objective 2.5 </w:t>
            </w:r>
            <w:r w:rsidRPr="008B30DC">
              <w:rPr>
                <w:sz w:val="24"/>
                <w:szCs w:val="24"/>
              </w:rPr>
              <w:t>Evaluate in a randomized experimental design study the impact of evidence-based, mental health interventions for young children ages 2 to 6 exposed to trauma.</w:t>
            </w:r>
            <w:r w:rsidRPr="008B30DC">
              <w:rPr>
                <w:b/>
                <w:bCs/>
                <w:sz w:val="24"/>
                <w:szCs w:val="24"/>
              </w:rPr>
              <w:t xml:space="preserve"> </w:t>
            </w:r>
          </w:p>
        </w:tc>
      </w:tr>
      <w:tr w:rsidR="00AF6FDB" w:rsidRPr="00AF6FDB" w:rsidTr="00940362">
        <w:tc>
          <w:tcPr>
            <w:tcW w:w="12950" w:type="dxa"/>
          </w:tcPr>
          <w:p w:rsidR="00AF6FDB" w:rsidRPr="008B30DC" w:rsidRDefault="008B30DC" w:rsidP="00AF6FDB">
            <w:pPr>
              <w:rPr>
                <w:sz w:val="24"/>
                <w:szCs w:val="24"/>
              </w:rPr>
            </w:pPr>
            <w:r>
              <w:rPr>
                <w:rFonts w:cstheme="minorHAnsi"/>
                <w:b/>
                <w:sz w:val="24"/>
                <w:szCs w:val="24"/>
              </w:rPr>
              <w:t>Objective 2.6</w:t>
            </w:r>
            <w:r w:rsidRPr="008B30DC">
              <w:rPr>
                <w:sz w:val="24"/>
                <w:szCs w:val="24"/>
              </w:rPr>
              <w:t xml:space="preserve"> Improve our understanding of the Child Abuse Prevention and Treatment Act (CAPTA) for young children with disabilities by analyzing the results of CAPTA referrals to early intervention of children under age 3 who are involved in substantiated cases of child abuse or neglect to early intervention.</w:t>
            </w:r>
          </w:p>
        </w:tc>
      </w:tr>
      <w:tr w:rsidR="00AF6FDB" w:rsidRPr="00AF6FDB" w:rsidTr="00940362">
        <w:tc>
          <w:tcPr>
            <w:tcW w:w="12950" w:type="dxa"/>
          </w:tcPr>
          <w:p w:rsidR="00AF6FDB" w:rsidRPr="008B30DC" w:rsidRDefault="008B30DC" w:rsidP="00B9507D">
            <w:pPr>
              <w:pStyle w:val="Body"/>
              <w:widowControl w:val="0"/>
              <w:rPr>
                <w:rFonts w:ascii="Arial Narrow" w:hAnsi="Arial Narrow"/>
                <w:sz w:val="16"/>
                <w:szCs w:val="16"/>
              </w:rPr>
            </w:pPr>
            <w:r>
              <w:rPr>
                <w:rFonts w:cstheme="minorHAnsi"/>
                <w:b/>
              </w:rPr>
              <w:t xml:space="preserve">Objective 2.7 </w:t>
            </w:r>
            <w:r w:rsidRPr="008B30DC">
              <w:rPr>
                <w:rFonts w:asciiTheme="minorHAnsi" w:hAnsiTheme="minorHAnsi"/>
              </w:rPr>
              <w:t>Create and disseminate a quarterly news resource in English and Spanish reaching 500 individuals with I/DD and their families highlighting healthy approaches to mental health, available services, and advocacy strategies.</w:t>
            </w:r>
          </w:p>
        </w:tc>
      </w:tr>
      <w:tr w:rsidR="00AF6FDB" w:rsidRPr="00AF6FDB" w:rsidTr="00940362">
        <w:tc>
          <w:tcPr>
            <w:tcW w:w="12950" w:type="dxa"/>
            <w:shd w:val="clear" w:color="auto" w:fill="A6A6A6" w:themeFill="background1" w:themeFillShade="A6"/>
          </w:tcPr>
          <w:p w:rsidR="00AF6FDB" w:rsidRPr="00B9507D" w:rsidRDefault="00B9507D" w:rsidP="00B9507D">
            <w:pPr>
              <w:rPr>
                <w:sz w:val="24"/>
                <w:szCs w:val="24"/>
              </w:rPr>
            </w:pPr>
            <w:r>
              <w:rPr>
                <w:rFonts w:cstheme="minorHAnsi"/>
                <w:b/>
                <w:bCs/>
                <w:sz w:val="24"/>
                <w:szCs w:val="24"/>
              </w:rPr>
              <w:t>GOAL</w:t>
            </w:r>
            <w:r w:rsidRPr="00B9507D">
              <w:rPr>
                <w:rFonts w:cstheme="minorHAnsi"/>
                <w:b/>
                <w:bCs/>
                <w:sz w:val="24"/>
                <w:szCs w:val="24"/>
              </w:rPr>
              <w:t xml:space="preserve"> 3 – EMPLOYMENT: </w:t>
            </w:r>
            <w:r w:rsidRPr="00B9507D">
              <w:rPr>
                <w:sz w:val="24"/>
                <w:szCs w:val="24"/>
              </w:rPr>
              <w:t>Improve access to, and the availability of, evidenced-based employment related supports and services for individuals with intellectual/developmental disabilities through interdisciplinary training, community services, research, and information dissemination</w:t>
            </w:r>
          </w:p>
        </w:tc>
      </w:tr>
      <w:tr w:rsidR="00AF6FDB" w:rsidRPr="00AF6FDB" w:rsidTr="00940362">
        <w:tc>
          <w:tcPr>
            <w:tcW w:w="12950" w:type="dxa"/>
          </w:tcPr>
          <w:p w:rsidR="00AF6FDB" w:rsidRPr="00B9507D" w:rsidRDefault="00B9507D" w:rsidP="00AF6FDB">
            <w:pPr>
              <w:rPr>
                <w:sz w:val="24"/>
                <w:szCs w:val="24"/>
              </w:rPr>
            </w:pPr>
            <w:r>
              <w:rPr>
                <w:rFonts w:cstheme="minorHAnsi"/>
                <w:b/>
                <w:sz w:val="24"/>
                <w:szCs w:val="24"/>
              </w:rPr>
              <w:t>Objective 3.1</w:t>
            </w:r>
            <w:r>
              <w:rPr>
                <w:rFonts w:cstheme="minorHAnsi"/>
                <w:sz w:val="24"/>
                <w:szCs w:val="24"/>
              </w:rPr>
              <w:t xml:space="preserve"> </w:t>
            </w:r>
            <w:r w:rsidRPr="00B9507D">
              <w:rPr>
                <w:sz w:val="24"/>
                <w:szCs w:val="24"/>
              </w:rPr>
              <w:t>Increase the number and retention of well-qualified direct support workers (e.g., job coaches, personal care attendants, etc.) statewide, that are available to support the employment opportunities of individuals with I/DD from CLD communities</w:t>
            </w:r>
            <w:r>
              <w:rPr>
                <w:sz w:val="24"/>
                <w:szCs w:val="24"/>
              </w:rPr>
              <w:t>.</w:t>
            </w:r>
          </w:p>
        </w:tc>
      </w:tr>
      <w:tr w:rsidR="00AF6FDB" w:rsidRPr="00AF6FDB" w:rsidTr="00940362">
        <w:tc>
          <w:tcPr>
            <w:tcW w:w="12950" w:type="dxa"/>
          </w:tcPr>
          <w:p w:rsidR="00AF6FDB" w:rsidRPr="00B9507D" w:rsidRDefault="00B9507D" w:rsidP="00AF6FDB">
            <w:pPr>
              <w:rPr>
                <w:sz w:val="24"/>
                <w:szCs w:val="24"/>
              </w:rPr>
            </w:pPr>
            <w:r>
              <w:rPr>
                <w:rFonts w:cstheme="minorHAnsi"/>
                <w:b/>
                <w:sz w:val="24"/>
                <w:szCs w:val="24"/>
              </w:rPr>
              <w:t xml:space="preserve">Objective 3.2 </w:t>
            </w:r>
            <w:r w:rsidRPr="00B9507D">
              <w:rPr>
                <w:rFonts w:eastAsia="Calibri" w:cs="Calibri"/>
                <w:sz w:val="24"/>
                <w:szCs w:val="24"/>
              </w:rPr>
              <w:t>Provide technical assistance and direct support to individuals with I/DD and families from CLD communities to increase the number of employment opportunities and job seekers that obtain and retain employment</w:t>
            </w:r>
            <w:r>
              <w:rPr>
                <w:rFonts w:eastAsia="Calibri" w:cs="Calibri"/>
                <w:sz w:val="24"/>
                <w:szCs w:val="24"/>
              </w:rPr>
              <w:t>.</w:t>
            </w:r>
          </w:p>
        </w:tc>
      </w:tr>
      <w:tr w:rsidR="00AF6FDB" w:rsidRPr="00AF6FDB" w:rsidTr="00940362">
        <w:tc>
          <w:tcPr>
            <w:tcW w:w="12950" w:type="dxa"/>
          </w:tcPr>
          <w:p w:rsidR="00AF6FDB" w:rsidRPr="00B9507D" w:rsidRDefault="00B9507D" w:rsidP="00B9507D">
            <w:pPr>
              <w:rPr>
                <w:sz w:val="24"/>
                <w:szCs w:val="24"/>
              </w:rPr>
            </w:pPr>
            <w:r w:rsidRPr="00B9507D">
              <w:rPr>
                <w:rFonts w:cstheme="minorHAnsi"/>
                <w:b/>
                <w:sz w:val="24"/>
                <w:szCs w:val="24"/>
              </w:rPr>
              <w:t xml:space="preserve">Objective 3.3 </w:t>
            </w:r>
            <w:r w:rsidRPr="00B9507D">
              <w:rPr>
                <w:rFonts w:eastAsia="Calibri" w:cs="Calibri"/>
                <w:sz w:val="24"/>
                <w:szCs w:val="24"/>
              </w:rPr>
              <w:t xml:space="preserve">In collaboration with the </w:t>
            </w:r>
            <w:r w:rsidRPr="00B9507D">
              <w:rPr>
                <w:rFonts w:eastAsia="Calibri" w:cs="Calibri"/>
                <w:i/>
                <w:iCs/>
                <w:sz w:val="24"/>
                <w:szCs w:val="24"/>
              </w:rPr>
              <w:t xml:space="preserve">Utah School to Work Interagency Transition Initiative (USWITI), </w:t>
            </w:r>
            <w:r w:rsidRPr="00B9507D">
              <w:rPr>
                <w:rFonts w:eastAsia="Calibri" w:cs="Calibri"/>
                <w:sz w:val="24"/>
                <w:szCs w:val="24"/>
              </w:rPr>
              <w:t>increase integrated, competitive employment outcomes for youth with I/DD from CLD communities</w:t>
            </w:r>
            <w:r>
              <w:rPr>
                <w:rFonts w:eastAsia="Calibri" w:cs="Calibri"/>
                <w:sz w:val="24"/>
                <w:szCs w:val="24"/>
              </w:rPr>
              <w:t>.</w:t>
            </w:r>
          </w:p>
        </w:tc>
      </w:tr>
      <w:tr w:rsidR="00AF6FDB" w:rsidRPr="00AF6FDB" w:rsidTr="00940362">
        <w:tc>
          <w:tcPr>
            <w:tcW w:w="12950" w:type="dxa"/>
          </w:tcPr>
          <w:p w:rsidR="00AF6FDB" w:rsidRPr="008B30DC" w:rsidRDefault="00B9507D" w:rsidP="00AF6FDB">
            <w:pPr>
              <w:rPr>
                <w:sz w:val="24"/>
                <w:szCs w:val="24"/>
              </w:rPr>
            </w:pPr>
            <w:r>
              <w:rPr>
                <w:rFonts w:cstheme="minorHAnsi"/>
                <w:b/>
                <w:sz w:val="24"/>
                <w:szCs w:val="24"/>
              </w:rPr>
              <w:t xml:space="preserve">Objective 3.4 </w:t>
            </w:r>
            <w:r w:rsidRPr="00B9507D">
              <w:rPr>
                <w:sz w:val="24"/>
                <w:szCs w:val="24"/>
              </w:rPr>
              <w:t>Develop technical assistance materials and presentations on EBP related to employment for individuals with I/DD that address both the employee and employer side of the issue, for dissemination to employers, job seekers, families/support systems to increase the number of job seekers with I/DD from CLD communities who obtain and retain employmen</w:t>
            </w:r>
            <w:r>
              <w:rPr>
                <w:sz w:val="24"/>
                <w:szCs w:val="24"/>
              </w:rPr>
              <w:t>t.</w:t>
            </w:r>
          </w:p>
        </w:tc>
      </w:tr>
      <w:tr w:rsidR="00B9507D" w:rsidRPr="00AF6FDB" w:rsidTr="00940362">
        <w:tc>
          <w:tcPr>
            <w:tcW w:w="12950" w:type="dxa"/>
            <w:shd w:val="clear" w:color="auto" w:fill="A6A6A6" w:themeFill="background1" w:themeFillShade="A6"/>
          </w:tcPr>
          <w:p w:rsidR="00B9507D" w:rsidRPr="004337BF" w:rsidRDefault="00B9507D" w:rsidP="004337BF">
            <w:pPr>
              <w:rPr>
                <w:sz w:val="24"/>
                <w:szCs w:val="24"/>
              </w:rPr>
            </w:pPr>
            <w:r w:rsidRPr="004337BF">
              <w:rPr>
                <w:rFonts w:cstheme="minorHAnsi"/>
                <w:b/>
                <w:bCs/>
                <w:sz w:val="24"/>
                <w:szCs w:val="24"/>
              </w:rPr>
              <w:t xml:space="preserve">GOAL </w:t>
            </w:r>
            <w:r w:rsidR="004337BF">
              <w:rPr>
                <w:rFonts w:cstheme="minorHAnsi"/>
                <w:b/>
                <w:bCs/>
                <w:sz w:val="24"/>
                <w:szCs w:val="24"/>
              </w:rPr>
              <w:t>4</w:t>
            </w:r>
            <w:r w:rsidRPr="004337BF">
              <w:rPr>
                <w:rFonts w:cstheme="minorHAnsi"/>
                <w:b/>
                <w:bCs/>
                <w:sz w:val="24"/>
                <w:szCs w:val="24"/>
              </w:rPr>
              <w:t xml:space="preserve"> – TRANSITION: </w:t>
            </w:r>
            <w:r w:rsidR="004337BF" w:rsidRPr="004337BF">
              <w:rPr>
                <w:sz w:val="24"/>
                <w:szCs w:val="24"/>
              </w:rPr>
              <w:t>Improve the quality and experience of transitions for individuals with I/DD and their families across the lifespan</w:t>
            </w:r>
            <w:r w:rsidR="004337BF">
              <w:rPr>
                <w:sz w:val="24"/>
                <w:szCs w:val="24"/>
              </w:rPr>
              <w:t>.</w:t>
            </w:r>
          </w:p>
        </w:tc>
      </w:tr>
      <w:tr w:rsidR="00B9507D" w:rsidRPr="00AF6FDB" w:rsidTr="00940362">
        <w:tc>
          <w:tcPr>
            <w:tcW w:w="12950" w:type="dxa"/>
          </w:tcPr>
          <w:p w:rsidR="00B9507D" w:rsidRPr="008B30DC" w:rsidRDefault="004337BF" w:rsidP="00B9507D">
            <w:pPr>
              <w:rPr>
                <w:sz w:val="24"/>
                <w:szCs w:val="24"/>
              </w:rPr>
            </w:pPr>
            <w:r>
              <w:rPr>
                <w:rFonts w:cstheme="minorHAnsi"/>
                <w:b/>
                <w:sz w:val="24"/>
                <w:szCs w:val="24"/>
              </w:rPr>
              <w:t xml:space="preserve">Objective 4.1 </w:t>
            </w:r>
            <w:r w:rsidRPr="004337BF">
              <w:rPr>
                <w:sz w:val="24"/>
                <w:szCs w:val="24"/>
              </w:rPr>
              <w:t>Provide training and technical assistance to support the training of early childhood providers to establish model inclusive programs that promote child outcomes and transition to inclusive child care, school, and community settings.</w:t>
            </w:r>
            <w:r w:rsidRPr="00892435">
              <w:rPr>
                <w:rFonts w:ascii="Arial Narrow" w:hAnsi="Arial Narrow"/>
                <w:sz w:val="16"/>
                <w:szCs w:val="16"/>
              </w:rPr>
              <w:t> </w:t>
            </w:r>
            <w:r w:rsidR="00B9507D" w:rsidRPr="008B30DC">
              <w:rPr>
                <w:rFonts w:cstheme="minorHAnsi"/>
                <w:sz w:val="24"/>
                <w:szCs w:val="24"/>
              </w:rPr>
              <w:t xml:space="preserve"> </w:t>
            </w:r>
          </w:p>
        </w:tc>
      </w:tr>
      <w:tr w:rsidR="00B9507D" w:rsidRPr="00AF6FDB" w:rsidTr="00940362">
        <w:tc>
          <w:tcPr>
            <w:tcW w:w="12950" w:type="dxa"/>
          </w:tcPr>
          <w:p w:rsidR="00B9507D" w:rsidRPr="008B30DC" w:rsidRDefault="004337BF" w:rsidP="00B9507D">
            <w:pPr>
              <w:rPr>
                <w:sz w:val="24"/>
                <w:szCs w:val="24"/>
              </w:rPr>
            </w:pPr>
            <w:r>
              <w:rPr>
                <w:rFonts w:cstheme="minorHAnsi"/>
                <w:b/>
                <w:sz w:val="24"/>
                <w:szCs w:val="24"/>
              </w:rPr>
              <w:t>Objective 4.2</w:t>
            </w:r>
            <w:r w:rsidRPr="004337BF">
              <w:rPr>
                <w:rFonts w:cstheme="minorHAnsi"/>
                <w:b/>
                <w:sz w:val="24"/>
                <w:szCs w:val="24"/>
              </w:rPr>
              <w:t xml:space="preserve"> </w:t>
            </w:r>
            <w:r w:rsidRPr="004337BF">
              <w:rPr>
                <w:sz w:val="24"/>
                <w:szCs w:val="24"/>
              </w:rPr>
              <w:t>Increase the numbers of personnel who have received training or technical assistance on best practices in transitions</w:t>
            </w:r>
          </w:p>
        </w:tc>
      </w:tr>
      <w:tr w:rsidR="00B9507D" w:rsidRPr="00AF6FDB" w:rsidTr="00940362">
        <w:tc>
          <w:tcPr>
            <w:tcW w:w="12950" w:type="dxa"/>
          </w:tcPr>
          <w:p w:rsidR="00B9507D" w:rsidRPr="004337BF" w:rsidRDefault="004337BF" w:rsidP="00B9507D">
            <w:pPr>
              <w:rPr>
                <w:sz w:val="24"/>
                <w:szCs w:val="24"/>
              </w:rPr>
            </w:pPr>
            <w:r>
              <w:rPr>
                <w:rFonts w:cstheme="minorHAnsi"/>
                <w:b/>
                <w:sz w:val="24"/>
                <w:szCs w:val="24"/>
              </w:rPr>
              <w:t xml:space="preserve">Objective 4.3 </w:t>
            </w:r>
            <w:r w:rsidRPr="004337BF">
              <w:rPr>
                <w:sz w:val="24"/>
                <w:szCs w:val="24"/>
              </w:rPr>
              <w:t>Establish a model of post-high school service that supports: self-determination, pre-employment transition, integrated employment opportunities, post-secondary education options, and other life choices leading to successful transition to adult life</w:t>
            </w:r>
            <w:r>
              <w:rPr>
                <w:sz w:val="24"/>
                <w:szCs w:val="24"/>
              </w:rPr>
              <w:t>.</w:t>
            </w:r>
          </w:p>
        </w:tc>
      </w:tr>
      <w:tr w:rsidR="00B9507D" w:rsidRPr="00AF6FDB" w:rsidTr="00940362">
        <w:tc>
          <w:tcPr>
            <w:tcW w:w="12950" w:type="dxa"/>
          </w:tcPr>
          <w:p w:rsidR="00B9507D" w:rsidRPr="004337BF" w:rsidRDefault="004337BF" w:rsidP="00B9507D">
            <w:pPr>
              <w:rPr>
                <w:sz w:val="24"/>
                <w:szCs w:val="24"/>
              </w:rPr>
            </w:pPr>
            <w:r w:rsidRPr="004337BF">
              <w:rPr>
                <w:rFonts w:cstheme="minorHAnsi"/>
                <w:b/>
                <w:sz w:val="24"/>
                <w:szCs w:val="24"/>
              </w:rPr>
              <w:t>Objective 4.4</w:t>
            </w:r>
            <w:r w:rsidRPr="004337BF">
              <w:rPr>
                <w:rFonts w:cstheme="minorHAnsi"/>
                <w:sz w:val="24"/>
                <w:szCs w:val="24"/>
              </w:rPr>
              <w:t xml:space="preserve"> </w:t>
            </w:r>
            <w:r w:rsidRPr="004337BF">
              <w:rPr>
                <w:sz w:val="24"/>
                <w:szCs w:val="24"/>
              </w:rPr>
              <w:t>Develop a model for supporting adults with I/DD (who are aging) as they transition to aging services supporting their ability to remain in the community with appropriate supports and services.</w:t>
            </w:r>
          </w:p>
        </w:tc>
      </w:tr>
      <w:tr w:rsidR="00B9507D" w:rsidRPr="00AF6FDB" w:rsidTr="00940362">
        <w:tc>
          <w:tcPr>
            <w:tcW w:w="12950" w:type="dxa"/>
          </w:tcPr>
          <w:p w:rsidR="00B9507D" w:rsidRPr="004337BF" w:rsidRDefault="004337BF" w:rsidP="00B9507D">
            <w:r>
              <w:rPr>
                <w:rFonts w:cstheme="minorHAnsi"/>
                <w:b/>
                <w:sz w:val="24"/>
                <w:szCs w:val="24"/>
              </w:rPr>
              <w:t>Objective 4.5</w:t>
            </w:r>
            <w:r>
              <w:rPr>
                <w:rFonts w:cstheme="minorHAnsi"/>
                <w:sz w:val="24"/>
                <w:szCs w:val="24"/>
              </w:rPr>
              <w:t xml:space="preserve"> </w:t>
            </w:r>
            <w:r w:rsidRPr="004337BF">
              <w:rPr>
                <w:sz w:val="24"/>
                <w:szCs w:val="24"/>
              </w:rPr>
              <w:t>In collaboration with UT Family Voices, identify and/or develop a coalition of advocacy, support, and service groups who are committed to addressing the transition issues for the 14-25 population on the Travis C. (tech dependent) and Children Medically Complex waivers</w:t>
            </w:r>
            <w:r>
              <w:rPr>
                <w:sz w:val="24"/>
                <w:szCs w:val="24"/>
              </w:rPr>
              <w:t>.</w:t>
            </w:r>
          </w:p>
        </w:tc>
      </w:tr>
      <w:tr w:rsidR="004337BF" w:rsidRPr="00AF6FDB" w:rsidTr="003119E2">
        <w:trPr>
          <w:trHeight w:val="225"/>
        </w:trPr>
        <w:tc>
          <w:tcPr>
            <w:tcW w:w="12950" w:type="dxa"/>
          </w:tcPr>
          <w:p w:rsidR="004337BF" w:rsidRPr="004337BF" w:rsidRDefault="004337BF" w:rsidP="00B9507D">
            <w:pPr>
              <w:rPr>
                <w:rFonts w:cstheme="minorHAnsi"/>
                <w:sz w:val="24"/>
                <w:szCs w:val="24"/>
              </w:rPr>
            </w:pPr>
            <w:r>
              <w:rPr>
                <w:rFonts w:cstheme="minorHAnsi"/>
                <w:b/>
                <w:sz w:val="24"/>
                <w:szCs w:val="24"/>
              </w:rPr>
              <w:t xml:space="preserve">Objective 4.6 </w:t>
            </w:r>
            <w:r w:rsidRPr="004337BF">
              <w:rPr>
                <w:sz w:val="24"/>
                <w:szCs w:val="24"/>
              </w:rPr>
              <w:t>Support the development of a quick and easy point of access to information about transition information across the lifespan for individuals with I/DD and their families</w:t>
            </w:r>
            <w:r>
              <w:rPr>
                <w:sz w:val="24"/>
                <w:szCs w:val="24"/>
              </w:rPr>
              <w:t>.</w:t>
            </w:r>
          </w:p>
        </w:tc>
      </w:tr>
      <w:tr w:rsidR="003119E2" w:rsidRPr="00AF6FDB" w:rsidTr="00940362">
        <w:trPr>
          <w:trHeight w:val="224"/>
        </w:trPr>
        <w:tc>
          <w:tcPr>
            <w:tcW w:w="12950" w:type="dxa"/>
          </w:tcPr>
          <w:p w:rsidR="003119E2" w:rsidRPr="003119E2" w:rsidRDefault="003119E2" w:rsidP="003119E2">
            <w:pPr>
              <w:rPr>
                <w:rFonts w:cstheme="minorHAnsi"/>
                <w:b/>
                <w:sz w:val="24"/>
                <w:szCs w:val="24"/>
              </w:rPr>
            </w:pPr>
            <w:r w:rsidRPr="003119E2">
              <w:rPr>
                <w:rFonts w:cstheme="minorHAnsi"/>
                <w:b/>
                <w:sz w:val="24"/>
                <w:szCs w:val="24"/>
              </w:rPr>
              <w:t xml:space="preserve">Objective 4.7 </w:t>
            </w:r>
            <w:r w:rsidRPr="003119E2">
              <w:rPr>
                <w:rFonts w:cstheme="minorHAnsi"/>
                <w:sz w:val="24"/>
                <w:szCs w:val="24"/>
              </w:rPr>
              <w:t>Increase the number of students with I/DD transitioning to inclusive postsecondary education (PSE) opportunities in the state by directing the Aggies Elevated, model PSE program in partnership with the USU Department or Special Education and Rehabilitation and by providing technical assistance to other Institutions of Higher Education (IHE) to develop/enhance additional inclusive PSE programs.</w:t>
            </w:r>
            <w:bookmarkStart w:id="0" w:name="_GoBack"/>
            <w:bookmarkEnd w:id="0"/>
          </w:p>
        </w:tc>
      </w:tr>
      <w:tr w:rsidR="004337BF" w:rsidRPr="00AF6FDB" w:rsidTr="00940362">
        <w:tc>
          <w:tcPr>
            <w:tcW w:w="12950" w:type="dxa"/>
            <w:shd w:val="clear" w:color="auto" w:fill="A6A6A6" w:themeFill="background1" w:themeFillShade="A6"/>
          </w:tcPr>
          <w:p w:rsidR="004337BF" w:rsidRPr="004337BF" w:rsidRDefault="004337BF" w:rsidP="004337BF">
            <w:pPr>
              <w:rPr>
                <w:rFonts w:cstheme="minorHAnsi"/>
                <w:sz w:val="24"/>
                <w:szCs w:val="24"/>
              </w:rPr>
            </w:pPr>
            <w:r w:rsidRPr="004337BF">
              <w:rPr>
                <w:rFonts w:cstheme="minorHAnsi"/>
                <w:b/>
                <w:sz w:val="24"/>
                <w:szCs w:val="24"/>
              </w:rPr>
              <w:t>GOAL 5 – PERSONNEL DEVELOPMENT</w:t>
            </w:r>
            <w:r>
              <w:rPr>
                <w:rFonts w:cstheme="minorHAnsi"/>
                <w:sz w:val="24"/>
                <w:szCs w:val="24"/>
              </w:rPr>
              <w:t xml:space="preserve">: </w:t>
            </w:r>
            <w:r w:rsidRPr="004337BF">
              <w:rPr>
                <w:sz w:val="24"/>
                <w:szCs w:val="24"/>
              </w:rPr>
              <w:t>Improve the capacity of practicing professional and university students who serve (or are preparing to serve) individuals with I/DD and their families, including those who are culturally and linguistically diverse, using evidence-based practices</w:t>
            </w:r>
          </w:p>
        </w:tc>
      </w:tr>
      <w:tr w:rsidR="004337BF" w:rsidRPr="00AF6FDB" w:rsidTr="00940362">
        <w:tc>
          <w:tcPr>
            <w:tcW w:w="12950" w:type="dxa"/>
          </w:tcPr>
          <w:p w:rsidR="004337BF" w:rsidRPr="004337BF" w:rsidRDefault="004337BF" w:rsidP="004337BF">
            <w:pPr>
              <w:rPr>
                <w:rFonts w:cstheme="minorHAnsi"/>
                <w:sz w:val="24"/>
                <w:szCs w:val="24"/>
              </w:rPr>
            </w:pPr>
            <w:r w:rsidRPr="004337BF">
              <w:rPr>
                <w:rFonts w:cstheme="minorHAnsi"/>
                <w:b/>
                <w:sz w:val="24"/>
                <w:szCs w:val="24"/>
              </w:rPr>
              <w:t>Objective 5.1</w:t>
            </w:r>
            <w:r>
              <w:rPr>
                <w:rFonts w:cstheme="minorHAnsi"/>
                <w:b/>
                <w:sz w:val="24"/>
                <w:szCs w:val="24"/>
              </w:rPr>
              <w:t xml:space="preserve"> </w:t>
            </w:r>
            <w:r w:rsidRPr="004337BF">
              <w:rPr>
                <w:sz w:val="24"/>
                <w:szCs w:val="24"/>
              </w:rPr>
              <w:t>Build the capacity of SEA staff in four states providing technical assistance and professional development to LEA personnel responsible for providing instructional support to students with I/DD and Low-Incidence disabilities</w:t>
            </w:r>
            <w:r>
              <w:rPr>
                <w:sz w:val="24"/>
                <w:szCs w:val="24"/>
              </w:rPr>
              <w:t>.</w:t>
            </w:r>
          </w:p>
        </w:tc>
      </w:tr>
      <w:tr w:rsidR="004337BF" w:rsidRPr="00AF6FDB" w:rsidTr="00940362">
        <w:tc>
          <w:tcPr>
            <w:tcW w:w="12950" w:type="dxa"/>
          </w:tcPr>
          <w:p w:rsidR="004337BF" w:rsidRPr="004337BF" w:rsidRDefault="004337BF" w:rsidP="004337BF">
            <w:pPr>
              <w:rPr>
                <w:rFonts w:cstheme="minorHAnsi"/>
                <w:sz w:val="24"/>
                <w:szCs w:val="24"/>
              </w:rPr>
            </w:pPr>
            <w:r w:rsidRPr="004337BF">
              <w:rPr>
                <w:rFonts w:cstheme="minorHAnsi"/>
                <w:b/>
                <w:sz w:val="24"/>
                <w:szCs w:val="24"/>
              </w:rPr>
              <w:t>Objective 5.2</w:t>
            </w:r>
            <w:r w:rsidRPr="004337BF">
              <w:rPr>
                <w:rFonts w:cstheme="minorHAnsi"/>
                <w:sz w:val="24"/>
                <w:szCs w:val="24"/>
              </w:rPr>
              <w:t xml:space="preserve"> </w:t>
            </w:r>
            <w:r w:rsidRPr="004337BF">
              <w:rPr>
                <w:sz w:val="24"/>
                <w:szCs w:val="24"/>
              </w:rPr>
              <w:t>Prepare personnel in ten states providing interpreter services to elementary and secondary students with hearing impairments to pass the Educational Interpreter Performance Assessment (EIPA).</w:t>
            </w:r>
          </w:p>
        </w:tc>
      </w:tr>
      <w:tr w:rsidR="004337BF" w:rsidRPr="00AF6FDB" w:rsidTr="00940362">
        <w:tc>
          <w:tcPr>
            <w:tcW w:w="12950" w:type="dxa"/>
          </w:tcPr>
          <w:p w:rsidR="004337BF" w:rsidRPr="004337BF" w:rsidRDefault="004337BF" w:rsidP="004337BF">
            <w:pPr>
              <w:rPr>
                <w:rFonts w:cstheme="minorHAnsi"/>
                <w:b/>
                <w:sz w:val="24"/>
                <w:szCs w:val="24"/>
              </w:rPr>
            </w:pPr>
            <w:r w:rsidRPr="004337BF">
              <w:rPr>
                <w:rFonts w:cstheme="minorHAnsi"/>
                <w:b/>
                <w:sz w:val="24"/>
                <w:szCs w:val="24"/>
              </w:rPr>
              <w:t xml:space="preserve">Objective 5.3 </w:t>
            </w:r>
            <w:r w:rsidRPr="004337BF">
              <w:rPr>
                <w:sz w:val="24"/>
                <w:szCs w:val="24"/>
              </w:rPr>
              <w:t>Increase the technical knowledge of 2000 school- based teachers and administrators in at least seven working with students with I/DD and other disabilities, in the areas of special education law and implementation of the Individuals with Disabilities Education Act (IDEA).</w:t>
            </w:r>
          </w:p>
        </w:tc>
      </w:tr>
      <w:tr w:rsidR="004337BF" w:rsidRPr="00AF6FDB" w:rsidTr="00940362">
        <w:tc>
          <w:tcPr>
            <w:tcW w:w="12950" w:type="dxa"/>
          </w:tcPr>
          <w:p w:rsidR="004337BF" w:rsidRPr="004337BF" w:rsidRDefault="004337BF" w:rsidP="004337BF">
            <w:pPr>
              <w:rPr>
                <w:rFonts w:cstheme="minorHAnsi"/>
                <w:sz w:val="24"/>
                <w:szCs w:val="24"/>
              </w:rPr>
            </w:pPr>
            <w:r>
              <w:rPr>
                <w:rFonts w:cstheme="minorHAnsi"/>
                <w:b/>
                <w:sz w:val="24"/>
                <w:szCs w:val="24"/>
              </w:rPr>
              <w:t xml:space="preserve">Objective 5.4 </w:t>
            </w:r>
            <w:r w:rsidRPr="00C1119B">
              <w:rPr>
                <w:sz w:val="24"/>
                <w:szCs w:val="24"/>
              </w:rPr>
              <w:t>Through the Utah Professional Development Network (UPDN) increase Utah educators’ reported understanding, and use of evidence-based instructional practices (EBIP) will increase, improving outcomes for children and students with disabilities in literacy, mathematics, and transition. This objective aligns with Utah State Board of Education’s (USBE) instructional priorities</w:t>
            </w:r>
            <w:r w:rsidR="00C1119B">
              <w:rPr>
                <w:sz w:val="24"/>
                <w:szCs w:val="24"/>
              </w:rPr>
              <w:t>.</w:t>
            </w:r>
          </w:p>
        </w:tc>
      </w:tr>
      <w:tr w:rsidR="00C1119B" w:rsidRPr="00AF6FDB" w:rsidTr="00940362">
        <w:tc>
          <w:tcPr>
            <w:tcW w:w="12950" w:type="dxa"/>
          </w:tcPr>
          <w:p w:rsidR="00C1119B" w:rsidRPr="00C1119B" w:rsidRDefault="00C1119B" w:rsidP="004337BF">
            <w:pPr>
              <w:rPr>
                <w:rFonts w:cstheme="minorHAnsi"/>
                <w:sz w:val="24"/>
                <w:szCs w:val="24"/>
              </w:rPr>
            </w:pPr>
            <w:r>
              <w:rPr>
                <w:rFonts w:cstheme="minorHAnsi"/>
                <w:b/>
                <w:sz w:val="24"/>
                <w:szCs w:val="24"/>
              </w:rPr>
              <w:t xml:space="preserve">Objective 5.5 </w:t>
            </w:r>
            <w:r w:rsidRPr="00C1119B">
              <w:rPr>
                <w:sz w:val="24"/>
                <w:szCs w:val="24"/>
              </w:rPr>
              <w:t>Provide undergraduate and graduate students with academic training in services and supports for individuals with developmental disabilities and their families to enhance social inclusion and access.</w:t>
            </w:r>
          </w:p>
        </w:tc>
      </w:tr>
      <w:tr w:rsidR="00C1119B" w:rsidRPr="00AF6FDB" w:rsidTr="00940362">
        <w:tc>
          <w:tcPr>
            <w:tcW w:w="12950" w:type="dxa"/>
            <w:shd w:val="clear" w:color="auto" w:fill="A6A6A6" w:themeFill="background1" w:themeFillShade="A6"/>
          </w:tcPr>
          <w:p w:rsidR="00C1119B" w:rsidRPr="00C1119B" w:rsidRDefault="00C1119B" w:rsidP="00C1119B">
            <w:pPr>
              <w:rPr>
                <w:rFonts w:cstheme="minorHAnsi"/>
                <w:sz w:val="24"/>
                <w:szCs w:val="24"/>
              </w:rPr>
            </w:pPr>
            <w:r w:rsidRPr="00C1119B">
              <w:rPr>
                <w:rFonts w:cstheme="minorHAnsi"/>
                <w:b/>
                <w:sz w:val="24"/>
                <w:szCs w:val="24"/>
              </w:rPr>
              <w:t>GOAL 6 – ACCESS</w:t>
            </w:r>
            <w:r w:rsidRPr="00C1119B">
              <w:rPr>
                <w:rFonts w:cstheme="minorHAnsi"/>
                <w:sz w:val="24"/>
                <w:szCs w:val="24"/>
              </w:rPr>
              <w:t>: Increase access to the physical and virtual</w:t>
            </w:r>
            <w:r w:rsidRPr="00C1119B">
              <w:rPr>
                <w:sz w:val="24"/>
                <w:szCs w:val="24"/>
              </w:rPr>
              <w:t xml:space="preserve"> environment for individuals with I/DD and their families including those who are from culturally and linguistically diverse populations.</w:t>
            </w:r>
          </w:p>
        </w:tc>
      </w:tr>
      <w:tr w:rsidR="00C1119B" w:rsidRPr="00AF6FDB" w:rsidTr="00940362">
        <w:tc>
          <w:tcPr>
            <w:tcW w:w="12950" w:type="dxa"/>
          </w:tcPr>
          <w:p w:rsidR="00C1119B" w:rsidRPr="00C1119B" w:rsidRDefault="00C1119B" w:rsidP="00C1119B">
            <w:pPr>
              <w:pStyle w:val="Body"/>
              <w:rPr>
                <w:rFonts w:asciiTheme="minorHAnsi" w:hAnsiTheme="minorHAnsi"/>
              </w:rPr>
            </w:pPr>
            <w:r>
              <w:rPr>
                <w:rFonts w:cstheme="minorHAnsi"/>
                <w:b/>
              </w:rPr>
              <w:t>Objective 6.1</w:t>
            </w:r>
            <w:r>
              <w:rPr>
                <w:rFonts w:cstheme="minorHAnsi"/>
              </w:rPr>
              <w:t xml:space="preserve"> </w:t>
            </w:r>
            <w:r w:rsidRPr="00C1119B">
              <w:rPr>
                <w:rFonts w:asciiTheme="minorHAnsi" w:hAnsiTheme="minorHAnsi"/>
              </w:rPr>
              <w:t xml:space="preserve">Increase the number of preservice individuals who leave their university programs with awareness, knowledge, </w:t>
            </w:r>
            <w:r>
              <w:rPr>
                <w:rFonts w:asciiTheme="minorHAnsi" w:hAnsiTheme="minorHAnsi"/>
              </w:rPr>
              <w:t>and skills of web accessibility.</w:t>
            </w:r>
          </w:p>
        </w:tc>
      </w:tr>
      <w:tr w:rsidR="00C1119B" w:rsidRPr="00AF6FDB" w:rsidTr="00940362">
        <w:tc>
          <w:tcPr>
            <w:tcW w:w="12950" w:type="dxa"/>
          </w:tcPr>
          <w:p w:rsidR="00C1119B" w:rsidRPr="00C1119B" w:rsidRDefault="00C1119B" w:rsidP="00C1119B">
            <w:pPr>
              <w:pStyle w:val="Body"/>
              <w:rPr>
                <w:rFonts w:cstheme="minorHAnsi"/>
              </w:rPr>
            </w:pPr>
            <w:r>
              <w:rPr>
                <w:rFonts w:cstheme="minorHAnsi"/>
                <w:b/>
              </w:rPr>
              <w:t xml:space="preserve">Objective 6.2 </w:t>
            </w:r>
            <w:r>
              <w:rPr>
                <w:rFonts w:cstheme="minorHAnsi"/>
              </w:rPr>
              <w:t>Increase the capacity of professionals across sectors of society to address web accessibility.</w:t>
            </w:r>
          </w:p>
        </w:tc>
      </w:tr>
      <w:tr w:rsidR="00C1119B" w:rsidRPr="00AF6FDB" w:rsidTr="00940362">
        <w:tc>
          <w:tcPr>
            <w:tcW w:w="12950" w:type="dxa"/>
          </w:tcPr>
          <w:p w:rsidR="00C1119B" w:rsidRPr="00C1119B" w:rsidRDefault="00C1119B" w:rsidP="00C1119B">
            <w:pPr>
              <w:pStyle w:val="Body"/>
              <w:rPr>
                <w:rFonts w:cstheme="minorHAnsi"/>
              </w:rPr>
            </w:pPr>
            <w:r>
              <w:rPr>
                <w:rFonts w:cstheme="minorHAnsi"/>
                <w:b/>
              </w:rPr>
              <w:t xml:space="preserve">Objective 6.3 </w:t>
            </w:r>
            <w:r>
              <w:rPr>
                <w:rFonts w:cstheme="minorHAnsi"/>
              </w:rPr>
              <w:t>Increase the numbers of professionals in technical fields who have received training on web accessibility.</w:t>
            </w:r>
          </w:p>
        </w:tc>
      </w:tr>
      <w:tr w:rsidR="00C1119B" w:rsidRPr="00AF6FDB" w:rsidTr="00940362">
        <w:tc>
          <w:tcPr>
            <w:tcW w:w="12950" w:type="dxa"/>
          </w:tcPr>
          <w:p w:rsidR="00C1119B" w:rsidRPr="00C1119B" w:rsidRDefault="00C1119B" w:rsidP="00C1119B">
            <w:pPr>
              <w:pStyle w:val="Body"/>
              <w:rPr>
                <w:rFonts w:cstheme="minorHAnsi"/>
              </w:rPr>
            </w:pPr>
            <w:r>
              <w:rPr>
                <w:rFonts w:cstheme="minorHAnsi"/>
                <w:b/>
              </w:rPr>
              <w:t xml:space="preserve">Objective 6.4 </w:t>
            </w:r>
            <w:r>
              <w:rPr>
                <w:rFonts w:cstheme="minorHAnsi"/>
              </w:rPr>
              <w:t>Increase by 10 annually the number of individuals with I/DD and their families in rural and frontier areas who are Latina/Hispanic, American Indian or from refugee/immigrant background who utilize the AT Labs device demonstration, maintenance, and repair services.</w:t>
            </w:r>
          </w:p>
        </w:tc>
      </w:tr>
      <w:tr w:rsidR="00C1119B" w:rsidRPr="00AF6FDB" w:rsidTr="00940362">
        <w:tc>
          <w:tcPr>
            <w:tcW w:w="12950" w:type="dxa"/>
          </w:tcPr>
          <w:p w:rsidR="00C1119B" w:rsidRPr="00C1119B" w:rsidRDefault="00C1119B" w:rsidP="00C1119B">
            <w:pPr>
              <w:pStyle w:val="Body"/>
              <w:rPr>
                <w:rFonts w:cstheme="minorHAnsi"/>
              </w:rPr>
            </w:pPr>
            <w:r>
              <w:rPr>
                <w:rFonts w:cstheme="minorHAnsi"/>
                <w:b/>
              </w:rPr>
              <w:t xml:space="preserve">Objective 6.5 </w:t>
            </w:r>
            <w:r>
              <w:rPr>
                <w:rFonts w:cstheme="minorHAnsi"/>
              </w:rPr>
              <w:t xml:space="preserve">At least 175 individuals, including 20% from rural and diverse populations, will obtain low interest loans through UATF every year to purchase assistive technology and/or obtain reutilized wheelchairs through </w:t>
            </w:r>
            <w:proofErr w:type="spellStart"/>
            <w:r>
              <w:rPr>
                <w:rFonts w:cstheme="minorHAnsi"/>
              </w:rPr>
              <w:t>CReATE</w:t>
            </w:r>
            <w:proofErr w:type="spellEnd"/>
            <w:r>
              <w:rPr>
                <w:rFonts w:cstheme="minorHAnsi"/>
              </w:rPr>
              <w:t>.</w:t>
            </w:r>
          </w:p>
        </w:tc>
      </w:tr>
    </w:tbl>
    <w:p w:rsidR="00AF6FDB" w:rsidRPr="00AF6FDB" w:rsidRDefault="00AF6FDB" w:rsidP="00AF6FDB">
      <w:pPr>
        <w:rPr>
          <w:rFonts w:cstheme="minorHAnsi"/>
          <w:sz w:val="24"/>
          <w:szCs w:val="24"/>
        </w:rPr>
      </w:pPr>
    </w:p>
    <w:sectPr w:rsidR="00AF6FDB" w:rsidRPr="00AF6FDB" w:rsidSect="00AF6F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DB"/>
    <w:rsid w:val="00070CCC"/>
    <w:rsid w:val="003119E2"/>
    <w:rsid w:val="004337BF"/>
    <w:rsid w:val="00802EF5"/>
    <w:rsid w:val="008832CD"/>
    <w:rsid w:val="008B30DC"/>
    <w:rsid w:val="00940362"/>
    <w:rsid w:val="00AF6FDB"/>
    <w:rsid w:val="00B9507D"/>
    <w:rsid w:val="00C1119B"/>
    <w:rsid w:val="00CC6DE5"/>
    <w:rsid w:val="00EA4068"/>
    <w:rsid w:val="00F7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5585"/>
  <w15:chartTrackingRefBased/>
  <w15:docId w15:val="{35B1FC73-7AC6-41BD-B776-3997E33C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FD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F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6F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styleId="ListParagraph">
    <w:name w:val="List Paragraph"/>
    <w:rsid w:val="00AF6FDB"/>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Sheen</dc:creator>
  <cp:keywords/>
  <dc:description/>
  <cp:lastModifiedBy>Jeff Sheen</cp:lastModifiedBy>
  <cp:revision>6</cp:revision>
  <dcterms:created xsi:type="dcterms:W3CDTF">2019-02-01T20:32:00Z</dcterms:created>
  <dcterms:modified xsi:type="dcterms:W3CDTF">2019-02-02T01:16:00Z</dcterms:modified>
</cp:coreProperties>
</file>